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MESA EXECUTIVA</w:t>
      </w:r>
    </w:p>
    <w:p w:rsid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ATO Nº </w:t>
      </w:r>
      <w:r w:rsidR="00F11EBC">
        <w:rPr>
          <w:rFonts w:ascii="Arial" w:hAnsi="Arial" w:cs="Arial"/>
          <w:sz w:val="20"/>
        </w:rPr>
        <w:t>9</w:t>
      </w:r>
      <w:r w:rsidR="00931212">
        <w:rPr>
          <w:rFonts w:ascii="Arial" w:hAnsi="Arial" w:cs="Arial"/>
          <w:sz w:val="20"/>
        </w:rPr>
        <w:t>2</w:t>
      </w:r>
      <w:r w:rsidRPr="00962BCB">
        <w:rPr>
          <w:rFonts w:ascii="Arial" w:hAnsi="Arial" w:cs="Arial"/>
          <w:sz w:val="20"/>
        </w:rPr>
        <w:t>/201</w:t>
      </w:r>
      <w:r w:rsidR="00D948A1">
        <w:rPr>
          <w:rFonts w:ascii="Arial" w:hAnsi="Arial" w:cs="Arial"/>
          <w:sz w:val="20"/>
        </w:rPr>
        <w:t>9</w:t>
      </w:r>
    </w:p>
    <w:p w:rsidR="00962BCB" w:rsidRDefault="006430A7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2BCB" w:rsidRPr="00962BCB">
        <w:rPr>
          <w:rFonts w:ascii="Arial" w:hAnsi="Arial" w:cs="Arial"/>
          <w:sz w:val="20"/>
          <w:szCs w:val="20"/>
        </w:rPr>
        <w:t xml:space="preserve">A MESA EXECUTIVA DA CÂMARA MUNICIPAL DE PONTA GROSSA, Estado do Paraná, no </w:t>
      </w:r>
      <w:r w:rsidR="00962BCB" w:rsidRPr="006430A7">
        <w:rPr>
          <w:rFonts w:ascii="Arial" w:hAnsi="Arial" w:cs="Arial"/>
          <w:sz w:val="20"/>
          <w:szCs w:val="20"/>
        </w:rPr>
        <w:t>uso de suas atribuições legais e regimentais;</w:t>
      </w:r>
    </w:p>
    <w:p w:rsidR="006430A7" w:rsidRPr="006430A7" w:rsidRDefault="006430A7" w:rsidP="006430A7">
      <w:pPr>
        <w:pStyle w:val="SemEspaamen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6430A7">
        <w:rPr>
          <w:rFonts w:ascii="Arial" w:hAnsi="Arial" w:cs="Arial"/>
          <w:i/>
          <w:sz w:val="20"/>
          <w:szCs w:val="20"/>
        </w:rPr>
        <w:t>Considerando o disposto no artigo 28 da Lei Orgânica do Município;</w:t>
      </w:r>
    </w:p>
    <w:p w:rsidR="006430A7" w:rsidRPr="006430A7" w:rsidRDefault="006430A7" w:rsidP="006430A7">
      <w:pPr>
        <w:pStyle w:val="SemEspaamen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6430A7">
        <w:rPr>
          <w:rFonts w:ascii="Arial" w:hAnsi="Arial" w:cs="Arial"/>
          <w:i/>
          <w:sz w:val="20"/>
          <w:szCs w:val="20"/>
        </w:rPr>
        <w:t>Considerando, ainda, o artigo 42, do Regimento Interno;</w:t>
      </w:r>
    </w:p>
    <w:p w:rsidR="006430A7" w:rsidRPr="006430A7" w:rsidRDefault="006430A7" w:rsidP="006430A7">
      <w:pPr>
        <w:pStyle w:val="SemEspaamen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6430A7">
        <w:rPr>
          <w:rFonts w:ascii="Arial" w:hAnsi="Arial" w:cs="Arial"/>
          <w:i/>
          <w:sz w:val="20"/>
          <w:szCs w:val="20"/>
        </w:rPr>
        <w:t xml:space="preserve">Considerando, também, a necessidade de regulamentar o disposto no art. 2º, II, da Resolução nº 343/2010 e no </w:t>
      </w:r>
      <w:r w:rsidRPr="006430A7">
        <w:rPr>
          <w:rFonts w:ascii="Arial" w:hAnsi="Arial" w:cs="Arial"/>
          <w:i/>
          <w:sz w:val="20"/>
          <w:szCs w:val="20"/>
          <w:lang w:eastAsia="pt-BR"/>
        </w:rPr>
        <w:t>art. 4º, parágrafo único da Resolução nº 369/2017</w:t>
      </w:r>
      <w:r w:rsidRPr="006430A7">
        <w:rPr>
          <w:rFonts w:ascii="Arial" w:hAnsi="Arial" w:cs="Arial"/>
          <w:i/>
          <w:sz w:val="20"/>
          <w:szCs w:val="20"/>
        </w:rPr>
        <w:t>;</w:t>
      </w:r>
    </w:p>
    <w:p w:rsidR="006430A7" w:rsidRPr="006430A7" w:rsidRDefault="006430A7" w:rsidP="006430A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i/>
          <w:sz w:val="20"/>
        </w:rPr>
        <w:tab/>
      </w:r>
      <w:r w:rsidRPr="006430A7">
        <w:rPr>
          <w:rFonts w:ascii="Arial" w:hAnsi="Arial" w:cs="Arial"/>
          <w:bCs/>
          <w:i/>
          <w:sz w:val="20"/>
        </w:rPr>
        <w:t>Considerando, finalmente a necessidade de adequar, regulamentar, consolidar e atualizar procedimentos de ordem administrativa, especialmente quanto ao Portal da Transparência da Câmara Municipal de Ponta Grossa</w:t>
      </w:r>
      <w:r w:rsidRPr="006430A7">
        <w:rPr>
          <w:rFonts w:ascii="Arial" w:hAnsi="Arial" w:cs="Arial"/>
          <w:bCs/>
          <w:sz w:val="20"/>
        </w:rPr>
        <w:t>;</w:t>
      </w:r>
    </w:p>
    <w:p w:rsidR="00962BCB" w:rsidRPr="00127B10" w:rsidRDefault="006430A7" w:rsidP="00962BCB">
      <w:pPr>
        <w:jc w:val="both"/>
        <w:rPr>
          <w:rFonts w:ascii="Arial" w:hAnsi="Arial" w:cs="Arial"/>
          <w:sz w:val="20"/>
        </w:rPr>
      </w:pPr>
      <w:r w:rsidRPr="00127B10">
        <w:rPr>
          <w:rFonts w:ascii="Arial" w:hAnsi="Arial" w:cs="Arial"/>
          <w:sz w:val="20"/>
        </w:rPr>
        <w:tab/>
      </w:r>
      <w:r w:rsidR="00962BCB" w:rsidRPr="00127B10">
        <w:rPr>
          <w:rFonts w:ascii="Arial" w:hAnsi="Arial" w:cs="Arial"/>
          <w:sz w:val="20"/>
        </w:rPr>
        <w:t>RESOLVE</w:t>
      </w:r>
    </w:p>
    <w:p w:rsidR="006430A7" w:rsidRPr="00127B10" w:rsidRDefault="006430A7" w:rsidP="006430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27B10">
        <w:rPr>
          <w:rFonts w:ascii="Arial" w:hAnsi="Arial" w:cs="Arial"/>
          <w:sz w:val="20"/>
          <w:szCs w:val="20"/>
        </w:rPr>
        <w:tab/>
      </w:r>
      <w:r w:rsidRPr="00127B10">
        <w:rPr>
          <w:rFonts w:ascii="Arial" w:hAnsi="Arial" w:cs="Arial"/>
          <w:sz w:val="20"/>
          <w:szCs w:val="20"/>
          <w:lang w:eastAsia="pt-BR"/>
        </w:rPr>
        <w:t xml:space="preserve">Art. 1° - O Departamento do Processo Legislativo encaminhará expressamente </w:t>
      </w:r>
      <w:r w:rsidRPr="00127B10">
        <w:rPr>
          <w:rFonts w:ascii="Arial" w:hAnsi="Arial" w:cs="Arial"/>
          <w:sz w:val="20"/>
          <w:szCs w:val="20"/>
        </w:rPr>
        <w:t xml:space="preserve">ao Presidente da Câmara Municipal, informação referente a eventual falta do Vereador nas Sessões Ordinárias e Extraordinárias, bem como providenciará a disponibilização no Portal da Transparência a cópia do requerimento de justificativa de ausência aprovado em Plenário. </w:t>
      </w:r>
      <w:r w:rsidRPr="00127B10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6430A7" w:rsidRPr="00127B10" w:rsidRDefault="006430A7" w:rsidP="006430A7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430A7" w:rsidRPr="00127B10" w:rsidRDefault="006430A7" w:rsidP="006430A7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27B10">
        <w:rPr>
          <w:rFonts w:ascii="Arial" w:hAnsi="Arial" w:cs="Arial"/>
          <w:sz w:val="20"/>
          <w:szCs w:val="20"/>
          <w:shd w:val="clear" w:color="auto" w:fill="FFFFFF"/>
        </w:rPr>
        <w:tab/>
        <w:t xml:space="preserve">Art. 2º - Quando autorizada a diária, o beneficiário, exceto os motoristas, deverá apresentar o comprovante da despesa tais como notas fiscais, recibos e outros idôneos, </w:t>
      </w:r>
      <w:r w:rsidRPr="00127B10">
        <w:rPr>
          <w:rFonts w:ascii="Arial" w:hAnsi="Arial" w:cs="Arial"/>
          <w:sz w:val="20"/>
          <w:szCs w:val="20"/>
        </w:rPr>
        <w:t xml:space="preserve">no prazo máximo de cinco (5) dias úteis, contando do retorno previsto da viagem, cujo documento, será </w:t>
      </w:r>
      <w:r w:rsidRPr="00127B10">
        <w:rPr>
          <w:rFonts w:ascii="Arial" w:hAnsi="Arial" w:cs="Arial"/>
          <w:sz w:val="20"/>
          <w:szCs w:val="20"/>
          <w:shd w:val="clear" w:color="auto" w:fill="FFFFFF"/>
        </w:rPr>
        <w:t>inserido no Portal da Transparência.</w:t>
      </w:r>
    </w:p>
    <w:p w:rsidR="006430A7" w:rsidRPr="00127B10" w:rsidRDefault="006430A7" w:rsidP="006430A7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430A7" w:rsidRPr="00127B10" w:rsidRDefault="006430A7" w:rsidP="006430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27B10">
        <w:rPr>
          <w:rFonts w:ascii="Arial" w:hAnsi="Arial" w:cs="Arial"/>
          <w:sz w:val="20"/>
          <w:szCs w:val="20"/>
          <w:shd w:val="clear" w:color="auto" w:fill="FFFFFF"/>
        </w:rPr>
        <w:tab/>
        <w:t xml:space="preserve">Parágrafo único - </w:t>
      </w:r>
      <w:r w:rsidRPr="00127B10">
        <w:rPr>
          <w:rFonts w:ascii="Arial" w:hAnsi="Arial" w:cs="Arial"/>
          <w:sz w:val="20"/>
          <w:szCs w:val="20"/>
        </w:rPr>
        <w:t>Se o valor gasto for além do disposto no art. 3º, § 1º, da Resolução nº 358/2014, não terá direito a complementação ou reembolso do valor, contudo, se for aquém, deverá ser devolvido no prazo de 5 (cinco) dias úteis, contando do retorno previsto da viagem.</w:t>
      </w:r>
    </w:p>
    <w:p w:rsidR="006430A7" w:rsidRPr="00127B10" w:rsidRDefault="006430A7" w:rsidP="006430A7">
      <w:pPr>
        <w:rPr>
          <w:rFonts w:ascii="Arial" w:hAnsi="Arial" w:cs="Arial"/>
          <w:sz w:val="20"/>
        </w:rPr>
      </w:pPr>
    </w:p>
    <w:p w:rsidR="006430A7" w:rsidRPr="00127B10" w:rsidRDefault="006430A7" w:rsidP="006430A7">
      <w:pPr>
        <w:jc w:val="both"/>
        <w:rPr>
          <w:rFonts w:ascii="Arial" w:hAnsi="Arial" w:cs="Arial"/>
          <w:sz w:val="20"/>
        </w:rPr>
      </w:pPr>
      <w:r w:rsidRPr="00127B10">
        <w:rPr>
          <w:rFonts w:ascii="Arial" w:hAnsi="Arial" w:cs="Arial"/>
          <w:sz w:val="20"/>
        </w:rPr>
        <w:tab/>
        <w:t xml:space="preserve">Art. 3º - O beneficiário da diária, apresentará relatório expresso ou na primeira Sessão imediatamente </w:t>
      </w:r>
      <w:proofErr w:type="spellStart"/>
      <w:r w:rsidRPr="00127B10">
        <w:rPr>
          <w:rFonts w:ascii="Arial" w:hAnsi="Arial" w:cs="Arial"/>
          <w:sz w:val="20"/>
        </w:rPr>
        <w:t>subsequente</w:t>
      </w:r>
      <w:proofErr w:type="spellEnd"/>
      <w:r w:rsidRPr="00127B10">
        <w:rPr>
          <w:rFonts w:ascii="Arial" w:hAnsi="Arial" w:cs="Arial"/>
          <w:sz w:val="20"/>
        </w:rPr>
        <w:t>, apresentar o relatório</w:t>
      </w:r>
      <w:r w:rsidRPr="00127B10">
        <w:rPr>
          <w:rFonts w:ascii="Arial" w:hAnsi="Arial" w:cs="Arial"/>
          <w:bCs/>
          <w:sz w:val="20"/>
        </w:rPr>
        <w:t xml:space="preserve"> na comunicação parlamentar ou no pequeno expediente, justificando a agenda cumprida.</w:t>
      </w:r>
    </w:p>
    <w:p w:rsidR="006430A7" w:rsidRPr="00127B10" w:rsidRDefault="006430A7" w:rsidP="006430A7">
      <w:pPr>
        <w:rPr>
          <w:rFonts w:ascii="Arial" w:hAnsi="Arial" w:cs="Arial"/>
          <w:sz w:val="20"/>
        </w:rPr>
      </w:pPr>
    </w:p>
    <w:p w:rsidR="006430A7" w:rsidRPr="00127B10" w:rsidRDefault="006430A7" w:rsidP="006430A7">
      <w:pPr>
        <w:ind w:right="-60"/>
        <w:jc w:val="both"/>
        <w:rPr>
          <w:rFonts w:ascii="Arial" w:hAnsi="Arial" w:cs="Arial"/>
          <w:sz w:val="20"/>
        </w:rPr>
      </w:pPr>
      <w:r w:rsidRPr="00127B10">
        <w:rPr>
          <w:rFonts w:ascii="Arial" w:hAnsi="Arial" w:cs="Arial"/>
          <w:sz w:val="20"/>
        </w:rPr>
        <w:tab/>
        <w:t xml:space="preserve">Art. 4º - Deverá ser apresentado atestado ou certificado de </w:t>
      </w:r>
      <w:proofErr w:type="spellStart"/>
      <w:r w:rsidRPr="00127B10">
        <w:rPr>
          <w:rFonts w:ascii="Arial" w:hAnsi="Arial" w:cs="Arial"/>
          <w:sz w:val="20"/>
        </w:rPr>
        <w:t>frequência</w:t>
      </w:r>
      <w:proofErr w:type="spellEnd"/>
      <w:r w:rsidRPr="00127B10">
        <w:rPr>
          <w:rFonts w:ascii="Arial" w:hAnsi="Arial" w:cs="Arial"/>
          <w:sz w:val="20"/>
        </w:rPr>
        <w:t xml:space="preserve"> que comprove a participação no evento que motivou a viagem ou outro documento que certifique a presença do beneficiário no local do destino, conforme o requerimento prévio da diária.</w:t>
      </w:r>
    </w:p>
    <w:p w:rsidR="006430A7" w:rsidRPr="00127B10" w:rsidRDefault="006430A7" w:rsidP="006430A7">
      <w:pPr>
        <w:ind w:right="-60"/>
        <w:jc w:val="both"/>
        <w:rPr>
          <w:rFonts w:ascii="Arial" w:hAnsi="Arial" w:cs="Arial"/>
          <w:sz w:val="20"/>
        </w:rPr>
      </w:pPr>
    </w:p>
    <w:p w:rsidR="006430A7" w:rsidRPr="00127B10" w:rsidRDefault="006430A7" w:rsidP="006430A7">
      <w:pPr>
        <w:jc w:val="both"/>
        <w:rPr>
          <w:rFonts w:ascii="Arial" w:hAnsi="Arial" w:cs="Arial"/>
          <w:sz w:val="20"/>
        </w:rPr>
      </w:pPr>
      <w:r w:rsidRPr="00127B10">
        <w:rPr>
          <w:rFonts w:ascii="Arial" w:hAnsi="Arial" w:cs="Arial"/>
          <w:sz w:val="20"/>
        </w:rPr>
        <w:tab/>
        <w:t xml:space="preserve">Art. 5º - A Diretoria Geral dos Serviços Administrativos da Câmara Municipal, deverá elaborar até cinco (5) dias úteis ao mês </w:t>
      </w:r>
      <w:proofErr w:type="spellStart"/>
      <w:r w:rsidRPr="00127B10">
        <w:rPr>
          <w:rFonts w:ascii="Arial" w:hAnsi="Arial" w:cs="Arial"/>
          <w:sz w:val="20"/>
        </w:rPr>
        <w:t>subsequente</w:t>
      </w:r>
      <w:proofErr w:type="spellEnd"/>
      <w:r w:rsidRPr="00127B10">
        <w:rPr>
          <w:rFonts w:ascii="Arial" w:hAnsi="Arial" w:cs="Arial"/>
          <w:sz w:val="20"/>
        </w:rPr>
        <w:t>, planilha discriminativa e individual, por Gabinete Parlamentar ou Setor Administrativo da Câmara, as despesas com correios, com postagem paga pela Câmara Municipal, com passagens aéreas, das requisições de foto cópias e telefones.</w:t>
      </w:r>
    </w:p>
    <w:p w:rsidR="006430A7" w:rsidRPr="00127B10" w:rsidRDefault="006430A7" w:rsidP="006430A7">
      <w:pPr>
        <w:jc w:val="both"/>
        <w:rPr>
          <w:rFonts w:ascii="Arial" w:hAnsi="Arial" w:cs="Arial"/>
          <w:b/>
          <w:sz w:val="20"/>
          <w:u w:val="single"/>
        </w:rPr>
      </w:pPr>
    </w:p>
    <w:p w:rsidR="006430A7" w:rsidRPr="00127B10" w:rsidRDefault="006430A7" w:rsidP="006430A7">
      <w:pPr>
        <w:jc w:val="both"/>
        <w:rPr>
          <w:rFonts w:ascii="Arial" w:eastAsiaTheme="minorHAnsi" w:hAnsi="Arial" w:cs="Arial"/>
          <w:sz w:val="20"/>
          <w:lang w:eastAsia="en-US"/>
        </w:rPr>
      </w:pPr>
      <w:r w:rsidRPr="00127B10">
        <w:rPr>
          <w:rFonts w:ascii="Arial" w:hAnsi="Arial" w:cs="Arial"/>
          <w:sz w:val="20"/>
        </w:rPr>
        <w:tab/>
        <w:t xml:space="preserve">Art. 6º - A planilha mensal elaborada pelo Setor de Compras e Suprimentos, contendo </w:t>
      </w:r>
      <w:r w:rsidRPr="00127B10">
        <w:rPr>
          <w:rFonts w:ascii="Arial" w:eastAsiaTheme="minorHAnsi" w:hAnsi="Arial" w:cs="Arial"/>
          <w:sz w:val="20"/>
          <w:lang w:eastAsia="en-US"/>
        </w:rPr>
        <w:t xml:space="preserve">de forma individualizada e discriminada por Gabinete Parlamentar e Setor Administrativo da Câmara, a entrada e o consumo de materiais, </w:t>
      </w:r>
      <w:r w:rsidRPr="00127B10">
        <w:rPr>
          <w:rFonts w:ascii="Arial" w:hAnsi="Arial" w:cs="Arial"/>
          <w:sz w:val="20"/>
        </w:rPr>
        <w:t xml:space="preserve">será disponibilizado no Portal da Transparência, até cinco (5) dias úteis ao mês </w:t>
      </w:r>
      <w:proofErr w:type="spellStart"/>
      <w:r w:rsidRPr="00127B10">
        <w:rPr>
          <w:rFonts w:ascii="Arial" w:hAnsi="Arial" w:cs="Arial"/>
          <w:sz w:val="20"/>
        </w:rPr>
        <w:t>subsequente</w:t>
      </w:r>
      <w:proofErr w:type="spellEnd"/>
      <w:r w:rsidRPr="00127B10">
        <w:rPr>
          <w:rFonts w:ascii="Arial" w:hAnsi="Arial" w:cs="Arial"/>
          <w:sz w:val="20"/>
        </w:rPr>
        <w:t>.</w:t>
      </w:r>
    </w:p>
    <w:p w:rsidR="00127B10" w:rsidRDefault="00127B10" w:rsidP="006430A7">
      <w:pPr>
        <w:jc w:val="both"/>
        <w:rPr>
          <w:rFonts w:ascii="Arial" w:hAnsi="Arial" w:cs="Arial"/>
          <w:sz w:val="20"/>
        </w:rPr>
      </w:pPr>
    </w:p>
    <w:p w:rsidR="006430A7" w:rsidRPr="00127B10" w:rsidRDefault="006430A7" w:rsidP="006430A7">
      <w:pPr>
        <w:jc w:val="both"/>
        <w:rPr>
          <w:rFonts w:ascii="Arial" w:hAnsi="Arial" w:cs="Arial"/>
          <w:sz w:val="20"/>
        </w:rPr>
      </w:pPr>
      <w:r w:rsidRPr="00127B10">
        <w:rPr>
          <w:rFonts w:ascii="Arial" w:hAnsi="Arial" w:cs="Arial"/>
          <w:sz w:val="20"/>
        </w:rPr>
        <w:tab/>
        <w:t>Art. 7º - Ficam revogadas disposições em contrário.</w:t>
      </w:r>
    </w:p>
    <w:p w:rsidR="006430A7" w:rsidRPr="00127B10" w:rsidRDefault="006430A7" w:rsidP="006430A7">
      <w:pPr>
        <w:jc w:val="both"/>
        <w:rPr>
          <w:rFonts w:ascii="Arial" w:hAnsi="Arial" w:cs="Arial"/>
          <w:sz w:val="20"/>
        </w:rPr>
      </w:pPr>
    </w:p>
    <w:p w:rsidR="006430A7" w:rsidRPr="00127B10" w:rsidRDefault="006430A7" w:rsidP="006430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27B10">
        <w:rPr>
          <w:rFonts w:ascii="Arial" w:hAnsi="Arial" w:cs="Arial"/>
          <w:sz w:val="20"/>
          <w:szCs w:val="20"/>
        </w:rPr>
        <w:tab/>
        <w:t>Art. 8º - Esta Portaria entra em vigor a partir do dia 01 de julho de 2019.</w:t>
      </w:r>
    </w:p>
    <w:p w:rsidR="006430A7" w:rsidRPr="00127B10" w:rsidRDefault="006430A7" w:rsidP="00DE64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33FA" w:rsidRPr="00127B10" w:rsidRDefault="006430A7" w:rsidP="00F333FA">
      <w:pPr>
        <w:pStyle w:val="SemEspaamento"/>
        <w:rPr>
          <w:rFonts w:ascii="Arial" w:hAnsi="Arial" w:cs="Arial"/>
          <w:sz w:val="20"/>
          <w:szCs w:val="20"/>
        </w:rPr>
      </w:pPr>
      <w:r w:rsidRPr="00127B10">
        <w:rPr>
          <w:rFonts w:ascii="Arial" w:hAnsi="Arial" w:cs="Arial"/>
          <w:sz w:val="20"/>
          <w:szCs w:val="20"/>
        </w:rPr>
        <w:tab/>
      </w:r>
      <w:r w:rsidR="00F333FA" w:rsidRPr="00127B10">
        <w:rPr>
          <w:rFonts w:ascii="Arial" w:hAnsi="Arial" w:cs="Arial"/>
          <w:sz w:val="20"/>
          <w:szCs w:val="20"/>
        </w:rPr>
        <w:t xml:space="preserve">Ponta Grossa, em </w:t>
      </w:r>
      <w:r w:rsidR="000B63DB" w:rsidRPr="00127B10">
        <w:rPr>
          <w:rFonts w:ascii="Arial" w:hAnsi="Arial" w:cs="Arial"/>
          <w:sz w:val="20"/>
          <w:szCs w:val="20"/>
        </w:rPr>
        <w:t>13</w:t>
      </w:r>
      <w:r w:rsidR="00F333FA" w:rsidRPr="00127B10">
        <w:rPr>
          <w:rFonts w:ascii="Arial" w:hAnsi="Arial" w:cs="Arial"/>
          <w:sz w:val="20"/>
          <w:szCs w:val="20"/>
        </w:rPr>
        <w:t xml:space="preserve"> de </w:t>
      </w:r>
      <w:r w:rsidR="00F24F59" w:rsidRPr="00127B10">
        <w:rPr>
          <w:rFonts w:ascii="Arial" w:hAnsi="Arial" w:cs="Arial"/>
          <w:sz w:val="20"/>
          <w:szCs w:val="20"/>
        </w:rPr>
        <w:t>junho</w:t>
      </w:r>
      <w:r w:rsidR="00F333FA" w:rsidRPr="00127B10">
        <w:rPr>
          <w:rFonts w:ascii="Arial" w:hAnsi="Arial" w:cs="Arial"/>
          <w:sz w:val="20"/>
          <w:szCs w:val="20"/>
        </w:rPr>
        <w:t xml:space="preserve"> de 2019</w:t>
      </w:r>
    </w:p>
    <w:p w:rsidR="00F333FA" w:rsidRPr="00127B10" w:rsidRDefault="00F333FA" w:rsidP="00F333FA">
      <w:pPr>
        <w:pStyle w:val="SemEspaamento"/>
        <w:rPr>
          <w:rFonts w:ascii="Arial" w:hAnsi="Arial" w:cs="Arial"/>
          <w:sz w:val="20"/>
          <w:szCs w:val="20"/>
        </w:rPr>
      </w:pPr>
    </w:p>
    <w:p w:rsidR="00962BCB" w:rsidRPr="00127B10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127B10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27B10">
        <w:rPr>
          <w:rFonts w:ascii="Arial" w:hAnsi="Arial" w:cs="Arial"/>
          <w:sz w:val="20"/>
          <w:szCs w:val="20"/>
        </w:rPr>
        <w:t>Vereador DANIEL MILLA FRACCARO</w:t>
      </w:r>
    </w:p>
    <w:p w:rsidR="00962BCB" w:rsidRPr="00127B10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27B10">
        <w:rPr>
          <w:rFonts w:ascii="Arial" w:hAnsi="Arial" w:cs="Arial"/>
          <w:sz w:val="20"/>
          <w:szCs w:val="20"/>
        </w:rPr>
        <w:t>Presidente</w:t>
      </w:r>
    </w:p>
    <w:p w:rsidR="00962BCB" w:rsidRPr="00127B10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127B10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127B10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27B10">
        <w:rPr>
          <w:rFonts w:ascii="Arial" w:hAnsi="Arial" w:cs="Arial"/>
          <w:sz w:val="20"/>
          <w:szCs w:val="20"/>
        </w:rPr>
        <w:t xml:space="preserve">Vereador SEBASTIÃO MAINARDES JUNIOR </w:t>
      </w:r>
      <w:r w:rsidRPr="00127B10">
        <w:rPr>
          <w:rFonts w:ascii="Arial" w:hAnsi="Arial" w:cs="Arial"/>
          <w:sz w:val="20"/>
          <w:szCs w:val="20"/>
        </w:rPr>
        <w:tab/>
        <w:t xml:space="preserve">Vereador </w:t>
      </w:r>
      <w:r w:rsidRPr="00127B10">
        <w:rPr>
          <w:rFonts w:ascii="Arial" w:hAnsi="Arial" w:cs="Arial"/>
          <w:sz w:val="20"/>
          <w:szCs w:val="20"/>
          <w:shd w:val="clear" w:color="auto" w:fill="FAFAFA"/>
        </w:rPr>
        <w:t xml:space="preserve">JOÃO FLORENAL DA SILVA </w:t>
      </w:r>
    </w:p>
    <w:p w:rsidR="00962BCB" w:rsidRPr="00127B10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27B10">
        <w:rPr>
          <w:rFonts w:ascii="Arial" w:hAnsi="Arial" w:cs="Arial"/>
          <w:sz w:val="20"/>
          <w:szCs w:val="20"/>
        </w:rPr>
        <w:t>Vice-Presidente</w:t>
      </w:r>
      <w:r w:rsidRPr="00127B10">
        <w:rPr>
          <w:rFonts w:ascii="Arial" w:hAnsi="Arial" w:cs="Arial"/>
          <w:sz w:val="20"/>
          <w:szCs w:val="20"/>
        </w:rPr>
        <w:tab/>
      </w:r>
      <w:r w:rsidRPr="00127B10">
        <w:rPr>
          <w:rFonts w:ascii="Arial" w:hAnsi="Arial" w:cs="Arial"/>
          <w:sz w:val="20"/>
          <w:szCs w:val="20"/>
        </w:rPr>
        <w:tab/>
      </w:r>
      <w:r w:rsidRPr="00127B10">
        <w:rPr>
          <w:rFonts w:ascii="Arial" w:hAnsi="Arial" w:cs="Arial"/>
          <w:sz w:val="20"/>
          <w:szCs w:val="20"/>
        </w:rPr>
        <w:tab/>
      </w:r>
      <w:r w:rsidRPr="00127B10">
        <w:rPr>
          <w:rFonts w:ascii="Arial" w:hAnsi="Arial" w:cs="Arial"/>
          <w:sz w:val="20"/>
          <w:szCs w:val="20"/>
        </w:rPr>
        <w:tab/>
      </w:r>
      <w:r w:rsidRPr="00127B10"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7B10" w:rsidRPr="00127B10" w:rsidRDefault="00127B10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127B10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27B10">
        <w:rPr>
          <w:rFonts w:ascii="Arial" w:hAnsi="Arial" w:cs="Arial"/>
          <w:sz w:val="20"/>
          <w:szCs w:val="20"/>
        </w:rPr>
        <w:t xml:space="preserve">Vereador JORGE DA FARMÁCIA </w:t>
      </w:r>
      <w:r w:rsidRPr="00127B10">
        <w:rPr>
          <w:rFonts w:ascii="Arial" w:hAnsi="Arial" w:cs="Arial"/>
          <w:sz w:val="20"/>
          <w:szCs w:val="20"/>
        </w:rPr>
        <w:tab/>
      </w:r>
      <w:r w:rsidRPr="00127B10">
        <w:rPr>
          <w:rFonts w:ascii="Arial" w:hAnsi="Arial" w:cs="Arial"/>
          <w:sz w:val="20"/>
          <w:szCs w:val="20"/>
        </w:rPr>
        <w:tab/>
        <w:t xml:space="preserve">Vereador </w:t>
      </w:r>
      <w:r w:rsidRPr="00127B10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127B10">
        <w:rPr>
          <w:rFonts w:ascii="Arial" w:hAnsi="Arial" w:cs="Arial"/>
          <w:sz w:val="20"/>
          <w:szCs w:val="20"/>
        </w:rPr>
        <w:t xml:space="preserve"> - DR. ZECA Segundo Secretário</w:t>
      </w:r>
      <w:r w:rsidRPr="00127B10">
        <w:rPr>
          <w:rFonts w:ascii="Arial" w:hAnsi="Arial" w:cs="Arial"/>
          <w:sz w:val="20"/>
          <w:szCs w:val="20"/>
        </w:rPr>
        <w:tab/>
      </w:r>
      <w:r w:rsidRPr="00127B10">
        <w:rPr>
          <w:rFonts w:ascii="Arial" w:hAnsi="Arial" w:cs="Arial"/>
          <w:sz w:val="20"/>
          <w:szCs w:val="20"/>
        </w:rPr>
        <w:tab/>
      </w:r>
      <w:r w:rsidRPr="00127B10">
        <w:rPr>
          <w:rFonts w:ascii="Arial" w:hAnsi="Arial" w:cs="Arial"/>
          <w:sz w:val="20"/>
          <w:szCs w:val="20"/>
        </w:rPr>
        <w:tab/>
      </w:r>
      <w:r w:rsidRPr="00127B10">
        <w:rPr>
          <w:rFonts w:ascii="Arial" w:hAnsi="Arial" w:cs="Arial"/>
          <w:sz w:val="20"/>
          <w:szCs w:val="20"/>
        </w:rPr>
        <w:tab/>
        <w:t>Terceiro Secretário</w:t>
      </w:r>
    </w:p>
    <w:sectPr w:rsidR="00962BCB" w:rsidRPr="00127B10" w:rsidSect="00127B10">
      <w:type w:val="continuous"/>
      <w:pgSz w:w="11907" w:h="16840"/>
      <w:pgMar w:top="1276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64612"/>
    <w:rsid w:val="000773E9"/>
    <w:rsid w:val="00082AC1"/>
    <w:rsid w:val="00083014"/>
    <w:rsid w:val="00084900"/>
    <w:rsid w:val="00091D8E"/>
    <w:rsid w:val="00093D47"/>
    <w:rsid w:val="000A4457"/>
    <w:rsid w:val="000B63DB"/>
    <w:rsid w:val="000F74C1"/>
    <w:rsid w:val="001024F2"/>
    <w:rsid w:val="00105B4D"/>
    <w:rsid w:val="00117A01"/>
    <w:rsid w:val="00121EA7"/>
    <w:rsid w:val="00127B10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E5576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0439"/>
    <w:rsid w:val="002E0945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7472E"/>
    <w:rsid w:val="00376A51"/>
    <w:rsid w:val="00380250"/>
    <w:rsid w:val="00385D4A"/>
    <w:rsid w:val="003875A9"/>
    <w:rsid w:val="00390183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32B9"/>
    <w:rsid w:val="00505625"/>
    <w:rsid w:val="0051008F"/>
    <w:rsid w:val="005114C7"/>
    <w:rsid w:val="00513701"/>
    <w:rsid w:val="005224C4"/>
    <w:rsid w:val="00523A0C"/>
    <w:rsid w:val="0053432B"/>
    <w:rsid w:val="0053715A"/>
    <w:rsid w:val="00540E45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94CF7"/>
    <w:rsid w:val="005B009D"/>
    <w:rsid w:val="005C02FD"/>
    <w:rsid w:val="005C55C3"/>
    <w:rsid w:val="005C702E"/>
    <w:rsid w:val="005D11C8"/>
    <w:rsid w:val="005D1A64"/>
    <w:rsid w:val="005D7D5D"/>
    <w:rsid w:val="005E4472"/>
    <w:rsid w:val="005F0292"/>
    <w:rsid w:val="005F276B"/>
    <w:rsid w:val="005F4223"/>
    <w:rsid w:val="005F6737"/>
    <w:rsid w:val="005F7791"/>
    <w:rsid w:val="00613AD4"/>
    <w:rsid w:val="00620307"/>
    <w:rsid w:val="00630535"/>
    <w:rsid w:val="00630DE4"/>
    <w:rsid w:val="00637034"/>
    <w:rsid w:val="0063728C"/>
    <w:rsid w:val="006430A7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3F1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199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3884"/>
    <w:rsid w:val="0091515D"/>
    <w:rsid w:val="009203E3"/>
    <w:rsid w:val="009246C5"/>
    <w:rsid w:val="00925B5F"/>
    <w:rsid w:val="0092654B"/>
    <w:rsid w:val="00927C92"/>
    <w:rsid w:val="009311CA"/>
    <w:rsid w:val="00931212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56551"/>
    <w:rsid w:val="00A601DA"/>
    <w:rsid w:val="00A648DA"/>
    <w:rsid w:val="00A65BC5"/>
    <w:rsid w:val="00A66626"/>
    <w:rsid w:val="00A667CE"/>
    <w:rsid w:val="00A74A2D"/>
    <w:rsid w:val="00A7501D"/>
    <w:rsid w:val="00A75A9A"/>
    <w:rsid w:val="00A77E5B"/>
    <w:rsid w:val="00A82598"/>
    <w:rsid w:val="00A91B21"/>
    <w:rsid w:val="00A92A2F"/>
    <w:rsid w:val="00AA0B4F"/>
    <w:rsid w:val="00AA28A8"/>
    <w:rsid w:val="00AA6D98"/>
    <w:rsid w:val="00AA7EF6"/>
    <w:rsid w:val="00AB27F7"/>
    <w:rsid w:val="00AB3250"/>
    <w:rsid w:val="00AD6394"/>
    <w:rsid w:val="00AE06B8"/>
    <w:rsid w:val="00AE11B4"/>
    <w:rsid w:val="00AE57FE"/>
    <w:rsid w:val="00AF3D2B"/>
    <w:rsid w:val="00AF5477"/>
    <w:rsid w:val="00B01A11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198A"/>
    <w:rsid w:val="00BD70A7"/>
    <w:rsid w:val="00BE1E56"/>
    <w:rsid w:val="00BF37DE"/>
    <w:rsid w:val="00C003CF"/>
    <w:rsid w:val="00C01B31"/>
    <w:rsid w:val="00C05DFC"/>
    <w:rsid w:val="00C169A0"/>
    <w:rsid w:val="00C2182B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4C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51401"/>
    <w:rsid w:val="00D53C74"/>
    <w:rsid w:val="00D5551A"/>
    <w:rsid w:val="00D76901"/>
    <w:rsid w:val="00D807CD"/>
    <w:rsid w:val="00D84ADB"/>
    <w:rsid w:val="00D948A1"/>
    <w:rsid w:val="00D97197"/>
    <w:rsid w:val="00DA0DA6"/>
    <w:rsid w:val="00DB5214"/>
    <w:rsid w:val="00DC0C28"/>
    <w:rsid w:val="00DC501C"/>
    <w:rsid w:val="00DC63BC"/>
    <w:rsid w:val="00DD5F82"/>
    <w:rsid w:val="00DD7653"/>
    <w:rsid w:val="00DE642E"/>
    <w:rsid w:val="00DE7EBF"/>
    <w:rsid w:val="00DF0D85"/>
    <w:rsid w:val="00DF0E6D"/>
    <w:rsid w:val="00DF28C6"/>
    <w:rsid w:val="00DF5728"/>
    <w:rsid w:val="00DF7526"/>
    <w:rsid w:val="00E0194F"/>
    <w:rsid w:val="00E06342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B09E6"/>
    <w:rsid w:val="00EE0DC2"/>
    <w:rsid w:val="00EF0A82"/>
    <w:rsid w:val="00EF1460"/>
    <w:rsid w:val="00F04EDE"/>
    <w:rsid w:val="00F11EBC"/>
    <w:rsid w:val="00F1376C"/>
    <w:rsid w:val="00F168AB"/>
    <w:rsid w:val="00F24F59"/>
    <w:rsid w:val="00F25879"/>
    <w:rsid w:val="00F268E8"/>
    <w:rsid w:val="00F272CF"/>
    <w:rsid w:val="00F333FA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2019-06-17T13:55:00Z</cp:lastPrinted>
  <dcterms:created xsi:type="dcterms:W3CDTF">2019-06-17T13:33:00Z</dcterms:created>
  <dcterms:modified xsi:type="dcterms:W3CDTF">2019-06-17T14:00:00Z</dcterms:modified>
</cp:coreProperties>
</file>