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</w:t>
      </w:r>
      <w:r w:rsidR="004B2809">
        <w:rPr>
          <w:rFonts w:ascii="Arial" w:hAnsi="Arial" w:cs="Arial"/>
          <w:b/>
          <w:sz w:val="20"/>
          <w:szCs w:val="20"/>
        </w:rPr>
        <w:t>6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4B2809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>Sem prejuízo dos serviços considerados inadiáveis e essenciais a juízo da Mesa Executiva, será facultativo o ponto nas repartições da Câmara Municipal no próximo dia 16 de fevereiro de 2015.</w:t>
      </w:r>
    </w:p>
    <w:p w:rsidR="004B2809" w:rsidRDefault="004B2809" w:rsidP="004B2809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Art. 2º - </w:t>
      </w:r>
      <w:r>
        <w:rPr>
          <w:rFonts w:ascii="Arial" w:hAnsi="Arial" w:cs="Arial"/>
          <w:sz w:val="20"/>
        </w:rPr>
        <w:t>Este Ato entra em vigor na data de sua publicação.</w:t>
      </w:r>
      <w:r>
        <w:rPr>
          <w:rFonts w:ascii="Arial" w:hAnsi="Arial"/>
          <w:sz w:val="20"/>
        </w:rPr>
        <w:tab/>
      </w:r>
    </w:p>
    <w:p w:rsidR="00CE5091" w:rsidRPr="00CE5091" w:rsidRDefault="00CE5091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E16040" w:rsidRPr="006047C6">
        <w:rPr>
          <w:rFonts w:ascii="Arial" w:hAnsi="Arial" w:cs="Arial"/>
          <w:sz w:val="20"/>
        </w:rPr>
        <w:t>09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D1209E" w:rsidRPr="006047C6">
        <w:rPr>
          <w:rFonts w:ascii="Arial" w:hAnsi="Arial" w:cs="Arial"/>
          <w:sz w:val="20"/>
        </w:rPr>
        <w:t>fevereiro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6E8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56EBA"/>
    <w:rsid w:val="00263DE5"/>
    <w:rsid w:val="00270B4C"/>
    <w:rsid w:val="0027403B"/>
    <w:rsid w:val="00274A90"/>
    <w:rsid w:val="002D5C8F"/>
    <w:rsid w:val="00312149"/>
    <w:rsid w:val="0034348B"/>
    <w:rsid w:val="00391B72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0397"/>
    <w:rsid w:val="00A62827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A071E"/>
    <w:rsid w:val="00EC5A7B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2015-02-12T15:21:00Z</cp:lastPrinted>
  <dcterms:created xsi:type="dcterms:W3CDTF">2015-02-12T20:49:00Z</dcterms:created>
  <dcterms:modified xsi:type="dcterms:W3CDTF">2015-02-12T20:49:00Z</dcterms:modified>
</cp:coreProperties>
</file>